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59E5" w14:textId="77777777" w:rsidR="00372B0B" w:rsidRDefault="00372B0B"/>
    <w:p w14:paraId="707A8DF7" w14:textId="77777777" w:rsidR="00372B0B" w:rsidRDefault="00372B0B"/>
    <w:p w14:paraId="28A52C86" w14:textId="77777777" w:rsidR="00372B0B" w:rsidRDefault="00372B0B"/>
    <w:p w14:paraId="63A9EAD1" w14:textId="77777777" w:rsidR="00372B0B" w:rsidRDefault="00372B0B"/>
    <w:p w14:paraId="08A2417A" w14:textId="77777777" w:rsidR="00372B0B" w:rsidRDefault="00372B0B"/>
    <w:p w14:paraId="53B687DD" w14:textId="77777777" w:rsidR="00372B0B" w:rsidRDefault="00372B0B"/>
    <w:p w14:paraId="1C86F903" w14:textId="77777777" w:rsidR="00372B0B" w:rsidRDefault="00372B0B"/>
    <w:p w14:paraId="010BA5C3" w14:textId="77777777" w:rsidR="00372B0B" w:rsidRDefault="00372B0B"/>
    <w:p w14:paraId="36E2C9C3" w14:textId="77777777" w:rsidR="00372B0B" w:rsidRDefault="00372B0B"/>
    <w:p w14:paraId="3562FFDB" w14:textId="77777777" w:rsidR="00372B0B" w:rsidRDefault="00372B0B"/>
    <w:p w14:paraId="31FE3479" w14:textId="77777777" w:rsidR="00372B0B" w:rsidRDefault="00372B0B"/>
    <w:p w14:paraId="002FDD7A" w14:textId="77777777" w:rsidR="00372B0B" w:rsidRDefault="00372B0B"/>
    <w:p w14:paraId="47504ACA" w14:textId="77777777" w:rsidR="00372B0B" w:rsidRDefault="00372B0B"/>
    <w:tbl>
      <w:tblPr>
        <w:tblW w:w="0" w:type="auto"/>
        <w:tblInd w:w="23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770"/>
      </w:tblGrid>
      <w:tr w:rsidR="00372B0B" w14:paraId="6B50EF3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20D6F" w14:textId="77777777" w:rsidR="00372B0B" w:rsidRDefault="00372B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SUPERIOR COURT OF WASHINGTON</w:t>
            </w:r>
          </w:p>
          <w:p w14:paraId="5CDA52AF" w14:textId="77777777" w:rsidR="00372B0B" w:rsidRDefault="00372B0B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</w:rPr>
              <w:t xml:space="preserve">COUNTY OF </w:t>
            </w:r>
            <w:r>
              <w:rPr>
                <w:rFonts w:ascii="Arial" w:hAnsi="Arial"/>
                <w:b/>
                <w:u w:val="single"/>
              </w:rPr>
              <w:tab/>
              <w:t>BENTON/FRANKLIN</w:t>
            </w:r>
            <w:r>
              <w:rPr>
                <w:rFonts w:ascii="Arial" w:hAnsi="Arial"/>
                <w:b/>
                <w:u w:val="single"/>
              </w:rPr>
              <w:tab/>
            </w:r>
          </w:p>
          <w:p w14:paraId="3EA2EB0D" w14:textId="77777777" w:rsidR="00372B0B" w:rsidRDefault="00372B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   JUVENILE COURT</w:t>
            </w:r>
          </w:p>
        </w:tc>
        <w:tc>
          <w:tcPr>
            <w:tcW w:w="4770" w:type="dxa"/>
          </w:tcPr>
          <w:p w14:paraId="0B2025A5" w14:textId="77777777" w:rsidR="00372B0B" w:rsidRDefault="00372B0B">
            <w:pPr>
              <w:jc w:val="both"/>
              <w:rPr>
                <w:rFonts w:ascii="Arial" w:hAnsi="Arial"/>
              </w:rPr>
            </w:pPr>
          </w:p>
        </w:tc>
      </w:tr>
      <w:tr w:rsidR="00372B0B" w14:paraId="001319F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bottom w:val="single" w:sz="18" w:space="0" w:color="auto"/>
              <w:right w:val="single" w:sz="6" w:space="0" w:color="auto"/>
            </w:tcBorders>
          </w:tcPr>
          <w:p w14:paraId="1AF56394" w14:textId="77777777" w:rsidR="00372B0B" w:rsidRDefault="00372B0B">
            <w:pPr>
              <w:jc w:val="both"/>
              <w:rPr>
                <w:rFonts w:ascii="Arial" w:hAnsi="Arial"/>
              </w:rPr>
            </w:pPr>
          </w:p>
          <w:p w14:paraId="52F9D58B" w14:textId="77777777" w:rsidR="00372B0B" w:rsidRDefault="00372B0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STATE OF WASHINGTON v.</w:t>
            </w:r>
          </w:p>
          <w:p w14:paraId="558218DA" w14:textId="77777777" w:rsidR="00372B0B" w:rsidRDefault="00372B0B">
            <w:pPr>
              <w:jc w:val="both"/>
              <w:rPr>
                <w:rFonts w:ascii="Arial" w:hAnsi="Arial"/>
              </w:rPr>
            </w:pPr>
          </w:p>
          <w:p w14:paraId="7B00377D" w14:textId="77777777" w:rsidR="00372B0B" w:rsidRDefault="00372B0B">
            <w:pPr>
              <w:jc w:val="both"/>
              <w:rPr>
                <w:rFonts w:ascii="Arial" w:hAnsi="Arial"/>
              </w:rPr>
            </w:pPr>
          </w:p>
          <w:p w14:paraId="525D9D83" w14:textId="77777777" w:rsidR="00372B0B" w:rsidRDefault="00372B0B">
            <w:pPr>
              <w:jc w:val="both"/>
              <w:rPr>
                <w:rFonts w:ascii="Arial" w:hAnsi="Arial"/>
              </w:rPr>
            </w:pPr>
          </w:p>
          <w:p w14:paraId="6C708207" w14:textId="77777777" w:rsidR="00372B0B" w:rsidRDefault="00372B0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Respondent(s).</w:t>
            </w:r>
          </w:p>
          <w:p w14:paraId="333945C6" w14:textId="77777777" w:rsidR="00372B0B" w:rsidRDefault="00372B0B">
            <w:pPr>
              <w:jc w:val="both"/>
              <w:rPr>
                <w:rFonts w:ascii="Arial" w:hAnsi="Arial"/>
              </w:rPr>
            </w:pPr>
          </w:p>
          <w:p w14:paraId="373680E4" w14:textId="77777777" w:rsidR="00372B0B" w:rsidRDefault="00372B0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D.O.B.:                   </w:t>
            </w:r>
          </w:p>
          <w:p w14:paraId="40FB7B00" w14:textId="77777777" w:rsidR="00372B0B" w:rsidRDefault="00372B0B">
            <w:pPr>
              <w:jc w:val="both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6" w:space="0" w:color="auto"/>
              <w:bottom w:val="single" w:sz="18" w:space="0" w:color="auto"/>
            </w:tcBorders>
          </w:tcPr>
          <w:p w14:paraId="0AAA967B" w14:textId="77777777" w:rsidR="00372B0B" w:rsidRDefault="00372B0B">
            <w:pPr>
              <w:rPr>
                <w:rFonts w:ascii="Arial" w:hAnsi="Arial"/>
              </w:rPr>
            </w:pPr>
          </w:p>
          <w:p w14:paraId="4D5B9A3D" w14:textId="77777777" w:rsidR="00372B0B" w:rsidRDefault="00372B0B">
            <w:pPr>
              <w:rPr>
                <w:rFonts w:ascii="Arial" w:hAnsi="Arial"/>
              </w:rPr>
            </w:pPr>
          </w:p>
          <w:p w14:paraId="4E3900C8" w14:textId="77777777" w:rsidR="00372B0B" w:rsidRDefault="00372B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NO:  </w:t>
            </w:r>
          </w:p>
          <w:p w14:paraId="7BDFE4B3" w14:textId="77777777" w:rsidR="00372B0B" w:rsidRDefault="00372B0B">
            <w:pPr>
              <w:rPr>
                <w:rFonts w:ascii="Arial" w:hAnsi="Arial"/>
              </w:rPr>
            </w:pPr>
          </w:p>
          <w:p w14:paraId="5755A462" w14:textId="77777777" w:rsidR="00372B0B" w:rsidRDefault="00372B0B">
            <w:pPr>
              <w:rPr>
                <w:rFonts w:ascii="Arial" w:hAnsi="Arial"/>
              </w:rPr>
            </w:pPr>
          </w:p>
          <w:p w14:paraId="0B901919" w14:textId="77777777" w:rsidR="00372B0B" w:rsidRDefault="00372B0B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-2"/>
              </w:rPr>
              <w:t xml:space="preserve">MOTION AND ORDER FOR </w:t>
            </w:r>
            <w:r w:rsidR="00B760A2">
              <w:rPr>
                <w:rFonts w:ascii="Arial" w:hAnsi="Arial"/>
                <w:b/>
                <w:spacing w:val="-2"/>
              </w:rPr>
              <w:t>INDIVIDUAL TREATMENT</w:t>
            </w:r>
            <w:r>
              <w:rPr>
                <w:rFonts w:ascii="Arial" w:hAnsi="Arial"/>
                <w:b/>
                <w:spacing w:val="-2"/>
              </w:rPr>
              <w:t xml:space="preserve"> COURT</w:t>
            </w:r>
          </w:p>
          <w:p w14:paraId="321F913A" w14:textId="77777777" w:rsidR="00372B0B" w:rsidRDefault="00372B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(ORDER FOR TRANSFER AND EVAULATION)</w:t>
            </w:r>
          </w:p>
        </w:tc>
      </w:tr>
    </w:tbl>
    <w:p w14:paraId="77D6EB0B" w14:textId="77777777" w:rsidR="00372B0B" w:rsidRDefault="00372B0B">
      <w:pPr>
        <w:suppressAutoHyphens/>
        <w:jc w:val="center"/>
        <w:rPr>
          <w:rFonts w:ascii="Arial" w:hAnsi="Arial"/>
          <w:spacing w:val="-3"/>
        </w:rPr>
      </w:pPr>
    </w:p>
    <w:p w14:paraId="0B04038E" w14:textId="77777777" w:rsidR="00372B0B" w:rsidRDefault="00372B0B">
      <w:pPr>
        <w:spacing w:line="210" w:lineRule="auto"/>
        <w:rPr>
          <w:rFonts w:ascii="Arial" w:hAnsi="Arial"/>
        </w:rPr>
      </w:pPr>
    </w:p>
    <w:p w14:paraId="340917C2" w14:textId="77777777" w:rsidR="00372B0B" w:rsidRDefault="00372B0B">
      <w:pP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I. </w:t>
      </w:r>
      <w:r>
        <w:rPr>
          <w:rFonts w:ascii="Arial" w:hAnsi="Arial"/>
          <w:b/>
          <w:u w:val="single"/>
        </w:rPr>
        <w:t>MOTION</w:t>
      </w:r>
    </w:p>
    <w:p w14:paraId="5BE137A7" w14:textId="77777777" w:rsidR="00372B0B" w:rsidRDefault="00372B0B">
      <w:pPr>
        <w:rPr>
          <w:rFonts w:ascii="Arial" w:hAnsi="Arial"/>
        </w:rPr>
      </w:pPr>
    </w:p>
    <w:p w14:paraId="6A20FB20" w14:textId="77777777" w:rsidR="00372B0B" w:rsidRDefault="00372B0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The State of Washington hereby moves the Superior Court to transfer this matter to </w:t>
      </w:r>
      <w:r w:rsidR="00B760A2">
        <w:rPr>
          <w:rFonts w:ascii="Arial" w:hAnsi="Arial"/>
        </w:rPr>
        <w:t xml:space="preserve">Individual Treatment </w:t>
      </w:r>
      <w:r>
        <w:rPr>
          <w:rFonts w:ascii="Arial" w:hAnsi="Arial"/>
        </w:rPr>
        <w:t>Court</w:t>
      </w:r>
      <w:r w:rsidR="00B760A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for further proceedings concerning the </w:t>
      </w:r>
      <w:r w:rsidR="00B760A2">
        <w:rPr>
          <w:rFonts w:ascii="Arial" w:hAnsi="Arial"/>
        </w:rPr>
        <w:t>youth’s</w:t>
      </w:r>
      <w:r>
        <w:rPr>
          <w:rFonts w:ascii="Arial" w:hAnsi="Arial"/>
        </w:rPr>
        <w:t xml:space="preserve"> participation in the </w:t>
      </w:r>
      <w:r w:rsidR="00B760A2">
        <w:rPr>
          <w:rFonts w:ascii="Arial" w:hAnsi="Arial"/>
        </w:rPr>
        <w:t>Individual Treatment</w:t>
      </w:r>
      <w:r>
        <w:rPr>
          <w:rFonts w:ascii="Arial" w:hAnsi="Arial"/>
        </w:rPr>
        <w:t xml:space="preserve"> Court Option.</w:t>
      </w:r>
    </w:p>
    <w:p w14:paraId="0E4EE554" w14:textId="77777777" w:rsidR="00372B0B" w:rsidRDefault="00372B0B">
      <w:pPr>
        <w:rPr>
          <w:rFonts w:ascii="Arial" w:hAnsi="Arial"/>
        </w:rPr>
      </w:pPr>
    </w:p>
    <w:p w14:paraId="03C06DCF" w14:textId="77777777" w:rsidR="00372B0B" w:rsidRDefault="00372B0B">
      <w:pPr>
        <w:jc w:val="center"/>
        <w:rPr>
          <w:rFonts w:ascii="Arial" w:hAnsi="Arial"/>
          <w:b/>
        </w:rPr>
      </w:pPr>
    </w:p>
    <w:p w14:paraId="08414AB6" w14:textId="77777777" w:rsidR="00372B0B" w:rsidRDefault="00372B0B">
      <w:pP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II. </w:t>
      </w:r>
      <w:r>
        <w:rPr>
          <w:rFonts w:ascii="Arial" w:hAnsi="Arial"/>
          <w:b/>
          <w:u w:val="single"/>
        </w:rPr>
        <w:t>BASIS OF MOTION</w:t>
      </w:r>
    </w:p>
    <w:p w14:paraId="4BDBD78C" w14:textId="77777777" w:rsidR="00372B0B" w:rsidRDefault="00372B0B">
      <w:pPr>
        <w:rPr>
          <w:rFonts w:ascii="Arial" w:hAnsi="Arial"/>
        </w:rPr>
      </w:pPr>
    </w:p>
    <w:p w14:paraId="4BE8EEE0" w14:textId="77777777" w:rsidR="00372B0B" w:rsidRDefault="00372B0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The Prosecuting </w:t>
      </w:r>
      <w:r w:rsidR="00B760A2">
        <w:rPr>
          <w:rFonts w:ascii="Arial" w:hAnsi="Arial"/>
        </w:rPr>
        <w:t>Attorney’s</w:t>
      </w:r>
      <w:r>
        <w:rPr>
          <w:rFonts w:ascii="Arial" w:hAnsi="Arial"/>
        </w:rPr>
        <w:t xml:space="preserve"> Office, the </w:t>
      </w:r>
      <w:r w:rsidR="00B760A2">
        <w:rPr>
          <w:rFonts w:ascii="Arial" w:hAnsi="Arial"/>
        </w:rPr>
        <w:t xml:space="preserve">youth’s </w:t>
      </w:r>
      <w:r>
        <w:rPr>
          <w:rFonts w:ascii="Arial" w:hAnsi="Arial"/>
        </w:rPr>
        <w:t xml:space="preserve">appointed Defense Attorney or the Juvenile Department have determined the </w:t>
      </w:r>
      <w:r w:rsidR="00B760A2">
        <w:rPr>
          <w:rFonts w:ascii="Arial" w:hAnsi="Arial"/>
        </w:rPr>
        <w:t>youth</w:t>
      </w:r>
      <w:r>
        <w:rPr>
          <w:rFonts w:ascii="Arial" w:hAnsi="Arial"/>
        </w:rPr>
        <w:t xml:space="preserve"> may be eligible to participate in the </w:t>
      </w:r>
      <w:r w:rsidR="00B760A2">
        <w:rPr>
          <w:rFonts w:ascii="Arial" w:hAnsi="Arial"/>
        </w:rPr>
        <w:t>Individual</w:t>
      </w:r>
      <w:r>
        <w:rPr>
          <w:rFonts w:ascii="Arial" w:hAnsi="Arial"/>
        </w:rPr>
        <w:t xml:space="preserve"> Treatment </w:t>
      </w:r>
      <w:r w:rsidR="00B760A2">
        <w:rPr>
          <w:rFonts w:ascii="Arial" w:hAnsi="Arial"/>
        </w:rPr>
        <w:t xml:space="preserve">Court </w:t>
      </w:r>
      <w:r>
        <w:rPr>
          <w:rFonts w:ascii="Arial" w:hAnsi="Arial"/>
        </w:rPr>
        <w:t xml:space="preserve">Option based on initial eligibility requirements.  Further evaluation will be necessary to determine final eligibility and admittance into the program.  That decision will be made by the </w:t>
      </w:r>
      <w:r w:rsidR="00B760A2">
        <w:rPr>
          <w:rFonts w:ascii="Arial" w:hAnsi="Arial"/>
        </w:rPr>
        <w:t>Individual Treatment Court</w:t>
      </w:r>
      <w:r>
        <w:rPr>
          <w:rFonts w:ascii="Arial" w:hAnsi="Arial"/>
        </w:rPr>
        <w:t xml:space="preserve"> Team.  </w:t>
      </w:r>
      <w:r>
        <w:rPr>
          <w:rFonts w:ascii="Arial" w:hAnsi="Arial"/>
        </w:rPr>
        <w:tab/>
      </w:r>
    </w:p>
    <w:p w14:paraId="4220D91F" w14:textId="77777777" w:rsidR="00372B0B" w:rsidRDefault="00372B0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1365AA0" w14:textId="77777777" w:rsidR="00372B0B" w:rsidRDefault="00372B0B">
      <w:pPr>
        <w:jc w:val="center"/>
        <w:rPr>
          <w:rFonts w:ascii="Arial" w:hAnsi="Arial"/>
          <w:b/>
        </w:rPr>
      </w:pPr>
    </w:p>
    <w:p w14:paraId="1D3F4FDE" w14:textId="77777777" w:rsidR="00372B0B" w:rsidRDefault="00372B0B">
      <w:pP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III. </w:t>
      </w:r>
      <w:r>
        <w:rPr>
          <w:rFonts w:ascii="Arial" w:hAnsi="Arial"/>
          <w:b/>
          <w:u w:val="single"/>
        </w:rPr>
        <w:t>WAIVER OF SPEEDY HEARINGS</w:t>
      </w:r>
    </w:p>
    <w:p w14:paraId="20E7C3C7" w14:textId="77777777" w:rsidR="00372B0B" w:rsidRDefault="00372B0B">
      <w:pPr>
        <w:rPr>
          <w:rFonts w:ascii="Arial" w:hAnsi="Arial"/>
        </w:rPr>
      </w:pPr>
    </w:p>
    <w:p w14:paraId="764E7D3F" w14:textId="77777777" w:rsidR="00372B0B" w:rsidRDefault="00372B0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B760A2">
        <w:rPr>
          <w:rFonts w:ascii="Arial" w:hAnsi="Arial"/>
        </w:rPr>
        <w:t>above-named</w:t>
      </w:r>
      <w:r>
        <w:rPr>
          <w:rFonts w:ascii="Arial" w:hAnsi="Arial"/>
        </w:rPr>
        <w:t xml:space="preserve"> </w:t>
      </w:r>
      <w:r w:rsidR="00B760A2">
        <w:rPr>
          <w:rFonts w:ascii="Arial" w:hAnsi="Arial"/>
        </w:rPr>
        <w:t>youth</w:t>
      </w:r>
      <w:r>
        <w:rPr>
          <w:rFonts w:ascii="Arial" w:hAnsi="Arial"/>
        </w:rPr>
        <w:t xml:space="preserve"> has been advised of and understands that he/she has a right to a trial/fact-finding hearing within thirty (30) days if in-custody, or sixty (60) days if not, of arraignment.  If the </w:t>
      </w:r>
      <w:r w:rsidR="00B760A2">
        <w:rPr>
          <w:rFonts w:ascii="Arial" w:hAnsi="Arial"/>
        </w:rPr>
        <w:t>youth</w:t>
      </w:r>
      <w:r>
        <w:rPr>
          <w:rFonts w:ascii="Arial" w:hAnsi="Arial"/>
        </w:rPr>
        <w:t xml:space="preserve"> has not been arraigned, then the </w:t>
      </w:r>
      <w:r w:rsidR="00B760A2">
        <w:rPr>
          <w:rFonts w:ascii="Arial" w:hAnsi="Arial"/>
        </w:rPr>
        <w:t>youth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has</w:t>
      </w:r>
      <w:proofErr w:type="gramEnd"/>
      <w:r>
        <w:rPr>
          <w:rFonts w:ascii="Arial" w:hAnsi="Arial"/>
        </w:rPr>
        <w:t xml:space="preserve"> a right to arraignment within 14 days after the information is filed.  The </w:t>
      </w:r>
      <w:r w:rsidR="00B760A2">
        <w:rPr>
          <w:rFonts w:ascii="Arial" w:hAnsi="Arial"/>
        </w:rPr>
        <w:t>youth</w:t>
      </w:r>
      <w:r>
        <w:rPr>
          <w:rFonts w:ascii="Arial" w:hAnsi="Arial"/>
        </w:rPr>
        <w:t xml:space="preserve"> hereby </w:t>
      </w:r>
      <w:proofErr w:type="gramStart"/>
      <w:r>
        <w:rPr>
          <w:rFonts w:ascii="Arial" w:hAnsi="Arial"/>
          <w:b/>
          <w:u w:val="single"/>
        </w:rPr>
        <w:t>waives</w:t>
      </w:r>
      <w:proofErr w:type="gramEnd"/>
      <w:r>
        <w:rPr>
          <w:rFonts w:ascii="Arial" w:hAnsi="Arial"/>
          <w:b/>
          <w:u w:val="single"/>
        </w:rPr>
        <w:t xml:space="preserve"> the speedy trial /speedy arraignment</w:t>
      </w:r>
      <w:r>
        <w:rPr>
          <w:rFonts w:ascii="Arial" w:hAnsi="Arial"/>
        </w:rPr>
        <w:t xml:space="preserve"> (please circle) rights from the date of this motion and order forward until such time as he/she has either completed the </w:t>
      </w:r>
      <w:r w:rsidR="00B760A2">
        <w:rPr>
          <w:rFonts w:ascii="Arial" w:hAnsi="Arial"/>
        </w:rPr>
        <w:t>Individual Treatment Court</w:t>
      </w:r>
      <w:r>
        <w:rPr>
          <w:rFonts w:ascii="Arial" w:hAnsi="Arial"/>
        </w:rPr>
        <w:t xml:space="preserve"> Option or has been denied participation in the program and the </w:t>
      </w:r>
      <w:r w:rsidR="00B760A2">
        <w:rPr>
          <w:rFonts w:ascii="Arial" w:hAnsi="Arial"/>
        </w:rPr>
        <w:t>youth</w:t>
      </w:r>
      <w:r>
        <w:rPr>
          <w:rFonts w:ascii="Arial" w:hAnsi="Arial"/>
        </w:rPr>
        <w:t xml:space="preserve"> thereafter appears before the Superior Court Juvenile Division for further proceedings.</w:t>
      </w:r>
    </w:p>
    <w:p w14:paraId="3C27DB2D" w14:textId="77777777" w:rsidR="00372B0B" w:rsidRDefault="00372B0B">
      <w:pPr>
        <w:jc w:val="center"/>
        <w:rPr>
          <w:rFonts w:ascii="Arial" w:hAnsi="Arial"/>
          <w:b/>
        </w:rPr>
      </w:pPr>
    </w:p>
    <w:p w14:paraId="60102430" w14:textId="77777777" w:rsidR="00372B0B" w:rsidRDefault="00372B0B">
      <w:pP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IV. </w:t>
      </w:r>
      <w:r>
        <w:rPr>
          <w:rFonts w:ascii="Arial" w:hAnsi="Arial"/>
          <w:b/>
          <w:u w:val="single"/>
        </w:rPr>
        <w:t>FINDINGS AND ORDER</w:t>
      </w:r>
    </w:p>
    <w:p w14:paraId="66493348" w14:textId="77777777" w:rsidR="00372B0B" w:rsidRDefault="00372B0B">
      <w:pPr>
        <w:rPr>
          <w:rFonts w:ascii="Arial" w:hAnsi="Arial"/>
        </w:rPr>
      </w:pPr>
    </w:p>
    <w:p w14:paraId="214135F0" w14:textId="77777777" w:rsidR="00372B0B" w:rsidRDefault="00372B0B">
      <w:pPr>
        <w:rPr>
          <w:rFonts w:ascii="Arial" w:hAnsi="Arial"/>
        </w:rPr>
      </w:pPr>
      <w:r>
        <w:rPr>
          <w:rFonts w:ascii="Arial" w:hAnsi="Arial"/>
        </w:rPr>
        <w:t>The court, having reviewed the above, finds the motion is proper and sufficient and hereby orders the following:</w:t>
      </w:r>
    </w:p>
    <w:p w14:paraId="5DBEF76D" w14:textId="77777777" w:rsidR="00372B0B" w:rsidRDefault="00372B0B">
      <w:pPr>
        <w:rPr>
          <w:rFonts w:ascii="Arial" w:hAnsi="Arial"/>
        </w:rPr>
      </w:pPr>
    </w:p>
    <w:p w14:paraId="0226F621" w14:textId="77777777" w:rsidR="00372B0B" w:rsidRDefault="00372B0B">
      <w:pPr>
        <w:pStyle w:val="Level1"/>
        <w:tabs>
          <w:tab w:val="left" w:pos="-144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case transferred to the </w:t>
      </w:r>
      <w:r w:rsidR="00B760A2">
        <w:rPr>
          <w:rFonts w:ascii="Arial" w:hAnsi="Arial"/>
          <w:sz w:val="20"/>
        </w:rPr>
        <w:t>Individual Treatment</w:t>
      </w:r>
      <w:r>
        <w:rPr>
          <w:rFonts w:ascii="Arial" w:hAnsi="Arial"/>
          <w:sz w:val="20"/>
        </w:rPr>
        <w:t xml:space="preserve"> Court for further </w:t>
      </w:r>
      <w:proofErr w:type="gramStart"/>
      <w:r>
        <w:rPr>
          <w:rFonts w:ascii="Arial" w:hAnsi="Arial"/>
          <w:sz w:val="20"/>
        </w:rPr>
        <w:t>proceedings;</w:t>
      </w:r>
      <w:proofErr w:type="gramEnd"/>
    </w:p>
    <w:p w14:paraId="2BBD0830" w14:textId="77777777" w:rsidR="00372B0B" w:rsidRDefault="00372B0B">
      <w:pPr>
        <w:pStyle w:val="Level1"/>
        <w:tabs>
          <w:tab w:val="left" w:pos="-144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B760A2">
        <w:rPr>
          <w:rFonts w:ascii="Arial" w:hAnsi="Arial"/>
          <w:sz w:val="20"/>
        </w:rPr>
        <w:t>youth</w:t>
      </w:r>
      <w:r>
        <w:rPr>
          <w:rFonts w:ascii="Arial" w:hAnsi="Arial"/>
          <w:sz w:val="20"/>
        </w:rPr>
        <w:t xml:space="preserve"> shall meet with </w:t>
      </w:r>
      <w:r>
        <w:rPr>
          <w:rFonts w:ascii="Arial" w:hAnsi="Arial"/>
          <w:b/>
          <w:sz w:val="20"/>
        </w:rPr>
        <w:t>Karyn Oldfield</w:t>
      </w:r>
      <w:r>
        <w:rPr>
          <w:rFonts w:ascii="Arial" w:hAnsi="Arial"/>
          <w:sz w:val="20"/>
        </w:rPr>
        <w:t xml:space="preserve"> on ________________, 20</w:t>
      </w:r>
      <w:r w:rsidR="00B760A2">
        <w:rPr>
          <w:rFonts w:ascii="Arial" w:hAnsi="Arial"/>
          <w:sz w:val="20"/>
        </w:rPr>
        <w:t>__</w:t>
      </w:r>
      <w:r>
        <w:rPr>
          <w:rFonts w:ascii="Arial" w:hAnsi="Arial"/>
          <w:sz w:val="20"/>
        </w:rPr>
        <w:t xml:space="preserve"> at _________ a.m./p.m., at 5606 West </w:t>
      </w:r>
      <w:proofErr w:type="gramStart"/>
      <w:r>
        <w:rPr>
          <w:rFonts w:ascii="Arial" w:hAnsi="Arial"/>
          <w:sz w:val="20"/>
        </w:rPr>
        <w:t>Canal  Suite</w:t>
      </w:r>
      <w:proofErr w:type="gramEnd"/>
      <w:r>
        <w:rPr>
          <w:rFonts w:ascii="Arial" w:hAnsi="Arial"/>
          <w:sz w:val="20"/>
        </w:rPr>
        <w:t xml:space="preserve"> 106, Kennewick WA 99336.  </w:t>
      </w:r>
    </w:p>
    <w:p w14:paraId="0DEFD5C3" w14:textId="77777777" w:rsidR="00372B0B" w:rsidRDefault="00372B0B">
      <w:pPr>
        <w:pStyle w:val="Level1"/>
        <w:tabs>
          <w:tab w:val="left" w:pos="-144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After</w:t>
      </w:r>
      <w:r>
        <w:rPr>
          <w:rFonts w:ascii="Arial" w:hAnsi="Arial"/>
          <w:sz w:val="20"/>
        </w:rPr>
        <w:t xml:space="preserve"> meeting with Mrs</w:t>
      </w:r>
      <w:r w:rsidR="008B7279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Oldfield and prior to the next court hearing, the </w:t>
      </w:r>
      <w:r w:rsidR="00B760A2">
        <w:rPr>
          <w:rFonts w:ascii="Arial" w:hAnsi="Arial"/>
          <w:sz w:val="20"/>
        </w:rPr>
        <w:t>youth</w:t>
      </w:r>
      <w:r>
        <w:rPr>
          <w:rFonts w:ascii="Arial" w:hAnsi="Arial"/>
          <w:sz w:val="20"/>
        </w:rPr>
        <w:t xml:space="preserve"> shall successfully complete a substance abuse</w:t>
      </w:r>
      <w:r w:rsidR="00B760A2" w:rsidRPr="0004578B">
        <w:rPr>
          <w:rFonts w:ascii="Arial" w:hAnsi="Arial"/>
          <w:sz w:val="20"/>
        </w:rPr>
        <w:t>/mental health</w:t>
      </w:r>
      <w:r w:rsidRPr="0004578B">
        <w:rPr>
          <w:rFonts w:ascii="Arial" w:hAnsi="Arial"/>
          <w:sz w:val="20"/>
        </w:rPr>
        <w:t xml:space="preserve"> evaluation</w:t>
      </w:r>
      <w:r>
        <w:rPr>
          <w:rFonts w:ascii="Arial" w:hAnsi="Arial"/>
          <w:sz w:val="20"/>
        </w:rPr>
        <w:t xml:space="preserve"> by a licensed agent who is approved by the Juvenile Department.  Prior to the next court hearing, the </w:t>
      </w:r>
      <w:r w:rsidR="00B760A2">
        <w:rPr>
          <w:rFonts w:ascii="Arial" w:hAnsi="Arial"/>
          <w:sz w:val="20"/>
        </w:rPr>
        <w:t>youth</w:t>
      </w:r>
      <w:r>
        <w:rPr>
          <w:rFonts w:ascii="Arial" w:hAnsi="Arial"/>
          <w:sz w:val="20"/>
        </w:rPr>
        <w:t xml:space="preserve"> will be given written notice of the date, </w:t>
      </w:r>
      <w:r w:rsidR="00B760A2">
        <w:rPr>
          <w:rFonts w:ascii="Arial" w:hAnsi="Arial"/>
          <w:sz w:val="20"/>
        </w:rPr>
        <w:t>time,</w:t>
      </w:r>
      <w:r>
        <w:rPr>
          <w:rFonts w:ascii="Arial" w:hAnsi="Arial"/>
          <w:sz w:val="20"/>
        </w:rPr>
        <w:t xml:space="preserve"> and location to appear and complete the evaluation.</w:t>
      </w:r>
    </w:p>
    <w:p w14:paraId="44E8466C" w14:textId="77777777" w:rsidR="00372B0B" w:rsidRDefault="00372B0B">
      <w:pPr>
        <w:pStyle w:val="Level1"/>
        <w:tabs>
          <w:tab w:val="left" w:pos="-144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the </w:t>
      </w:r>
      <w:r w:rsidR="00B760A2">
        <w:rPr>
          <w:rFonts w:ascii="Arial" w:hAnsi="Arial"/>
          <w:sz w:val="20"/>
        </w:rPr>
        <w:t>youth</w:t>
      </w:r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has</w:t>
      </w:r>
      <w:proofErr w:type="gramEnd"/>
      <w:r>
        <w:rPr>
          <w:rFonts w:ascii="Arial" w:hAnsi="Arial"/>
          <w:sz w:val="20"/>
        </w:rPr>
        <w:t xml:space="preserve"> any questions he/she may call </w:t>
      </w:r>
      <w:r>
        <w:rPr>
          <w:rFonts w:ascii="Arial" w:hAnsi="Arial"/>
          <w:b/>
          <w:sz w:val="20"/>
        </w:rPr>
        <w:t>Karyn Oldfield</w:t>
      </w:r>
      <w:r>
        <w:rPr>
          <w:rFonts w:ascii="Arial" w:hAnsi="Arial"/>
          <w:sz w:val="20"/>
        </w:rPr>
        <w:t xml:space="preserve">, </w:t>
      </w:r>
      <w:r w:rsidR="00B760A2">
        <w:rPr>
          <w:rFonts w:ascii="Arial" w:hAnsi="Arial"/>
          <w:sz w:val="20"/>
        </w:rPr>
        <w:t>Individual Treatment</w:t>
      </w:r>
      <w:r>
        <w:rPr>
          <w:rFonts w:ascii="Arial" w:hAnsi="Arial"/>
          <w:sz w:val="20"/>
        </w:rPr>
        <w:t xml:space="preserve"> Court Defense Attorney, at (509) 371-9804 prior to the first </w:t>
      </w:r>
      <w:r w:rsidR="00B760A2">
        <w:rPr>
          <w:rFonts w:ascii="Arial" w:hAnsi="Arial"/>
          <w:sz w:val="20"/>
        </w:rPr>
        <w:t>Individual Treatment Court</w:t>
      </w:r>
      <w:r>
        <w:rPr>
          <w:rFonts w:ascii="Arial" w:hAnsi="Arial"/>
          <w:sz w:val="20"/>
        </w:rPr>
        <w:t xml:space="preserve"> hearing.</w:t>
      </w:r>
    </w:p>
    <w:p w14:paraId="1DE279FF" w14:textId="77777777" w:rsidR="00372B0B" w:rsidRDefault="00372B0B">
      <w:pPr>
        <w:pStyle w:val="Level1"/>
        <w:tabs>
          <w:tab w:val="left" w:pos="-144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B760A2">
        <w:rPr>
          <w:rFonts w:ascii="Arial" w:hAnsi="Arial"/>
          <w:sz w:val="20"/>
        </w:rPr>
        <w:t>youth</w:t>
      </w:r>
      <w:r>
        <w:rPr>
          <w:rFonts w:ascii="Arial" w:hAnsi="Arial"/>
          <w:sz w:val="20"/>
        </w:rPr>
        <w:t xml:space="preserve"> shall appear before the </w:t>
      </w:r>
      <w:r w:rsidR="00B760A2">
        <w:rPr>
          <w:rFonts w:ascii="Arial" w:hAnsi="Arial"/>
          <w:sz w:val="20"/>
        </w:rPr>
        <w:t>Individual Treatment</w:t>
      </w:r>
      <w:r>
        <w:rPr>
          <w:rFonts w:ascii="Arial" w:hAnsi="Arial"/>
          <w:sz w:val="20"/>
        </w:rPr>
        <w:t xml:space="preserve"> Court on _________________, 20</w:t>
      </w:r>
      <w:r w:rsidR="00B760A2">
        <w:rPr>
          <w:rFonts w:ascii="Arial" w:hAnsi="Arial"/>
          <w:sz w:val="20"/>
        </w:rPr>
        <w:t xml:space="preserve">__ </w:t>
      </w:r>
      <w:r>
        <w:rPr>
          <w:rFonts w:ascii="Arial" w:hAnsi="Arial"/>
          <w:sz w:val="20"/>
        </w:rPr>
        <w:t>at ________</w:t>
      </w:r>
      <w:r>
        <w:rPr>
          <w:rFonts w:ascii="Arial" w:hAnsi="Arial"/>
          <w:sz w:val="20"/>
          <w:u w:val="single"/>
        </w:rPr>
        <w:t xml:space="preserve">                      </w:t>
      </w:r>
      <w:r>
        <w:rPr>
          <w:rFonts w:ascii="Arial" w:hAnsi="Arial"/>
          <w:sz w:val="20"/>
        </w:rPr>
        <w:t xml:space="preserve"> p.m. for further proceedings at the Juvenile Justice Center, 5606 W. Canal Place, Suite 106, Kennewick, WA 99336.  Any other previous conditions set forth by this court shall remain in effect.</w:t>
      </w:r>
    </w:p>
    <w:p w14:paraId="146F0089" w14:textId="77777777" w:rsidR="00372B0B" w:rsidRDefault="00372B0B">
      <w:pPr>
        <w:rPr>
          <w:rFonts w:ascii="Arial" w:hAnsi="Arial"/>
        </w:rPr>
      </w:pPr>
    </w:p>
    <w:p w14:paraId="01743388" w14:textId="77777777" w:rsidR="00372B0B" w:rsidRDefault="00372B0B">
      <w:pPr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B760A2">
        <w:rPr>
          <w:rFonts w:ascii="Arial" w:hAnsi="Arial"/>
        </w:rPr>
        <w:t>YOUTH</w:t>
      </w:r>
      <w:r>
        <w:rPr>
          <w:rFonts w:ascii="Arial" w:hAnsi="Arial"/>
        </w:rPr>
        <w:t xml:space="preserve"> IS REQUIRED TO APPEAR FOR ALL HEARINGS SCHEDULED.  FAILURE TO APPEAR MAY RESULT IN A WARRANT FOR ARREST BEING ISSUED.</w:t>
      </w:r>
    </w:p>
    <w:p w14:paraId="61E99EE1" w14:textId="77777777" w:rsidR="00372B0B" w:rsidRDefault="00372B0B">
      <w:pPr>
        <w:rPr>
          <w:rFonts w:ascii="Arial" w:hAnsi="Arial"/>
        </w:rPr>
      </w:pPr>
    </w:p>
    <w:p w14:paraId="5A80F99A" w14:textId="77777777" w:rsidR="00372B0B" w:rsidRDefault="00372B0B">
      <w:pPr>
        <w:rPr>
          <w:rFonts w:ascii="Arial" w:hAnsi="Arial"/>
        </w:rPr>
      </w:pPr>
    </w:p>
    <w:p w14:paraId="20F46269" w14:textId="77777777" w:rsidR="00372B0B" w:rsidRDefault="00372B0B">
      <w:pPr>
        <w:rPr>
          <w:rFonts w:ascii="Arial" w:hAnsi="Arial"/>
        </w:rPr>
      </w:pPr>
    </w:p>
    <w:p w14:paraId="5A702B56" w14:textId="77777777" w:rsidR="00372B0B" w:rsidRDefault="00372B0B">
      <w:pPr>
        <w:rPr>
          <w:rFonts w:ascii="Arial" w:hAnsi="Arial"/>
        </w:rPr>
      </w:pPr>
    </w:p>
    <w:p w14:paraId="1C3B703D" w14:textId="77777777" w:rsidR="00372B0B" w:rsidRDefault="00372B0B">
      <w:pPr>
        <w:rPr>
          <w:rFonts w:ascii="Arial" w:hAnsi="Arial"/>
        </w:rPr>
      </w:pPr>
    </w:p>
    <w:p w14:paraId="2F4DA083" w14:textId="77777777" w:rsidR="00372B0B" w:rsidRDefault="00372B0B">
      <w:pPr>
        <w:rPr>
          <w:rFonts w:ascii="Arial" w:hAnsi="Arial"/>
        </w:rPr>
      </w:pPr>
    </w:p>
    <w:p w14:paraId="50139EF3" w14:textId="77777777" w:rsidR="00372B0B" w:rsidRDefault="00372B0B">
      <w:pPr>
        <w:rPr>
          <w:rFonts w:ascii="Arial" w:hAnsi="Arial"/>
        </w:rPr>
      </w:pPr>
      <w:r>
        <w:rPr>
          <w:rFonts w:ascii="Arial" w:hAnsi="Arial"/>
        </w:rPr>
        <w:t xml:space="preserve">Date:   </w:t>
      </w:r>
      <w:r>
        <w:rPr>
          <w:rFonts w:ascii="Arial" w:hAnsi="Arial"/>
          <w:u w:val="single"/>
        </w:rPr>
        <w:t xml:space="preserve">               </w:t>
      </w:r>
      <w:r>
        <w:rPr>
          <w:rFonts w:ascii="Arial" w:hAnsi="Arial"/>
        </w:rPr>
        <w:t>/</w:t>
      </w:r>
      <w:r>
        <w:rPr>
          <w:rFonts w:ascii="Arial" w:hAnsi="Arial"/>
          <w:u w:val="single"/>
        </w:rPr>
        <w:t xml:space="preserve">               </w:t>
      </w:r>
      <w:r>
        <w:rPr>
          <w:rFonts w:ascii="Arial" w:hAnsi="Arial"/>
        </w:rPr>
        <w:t>/</w:t>
      </w:r>
      <w:r>
        <w:rPr>
          <w:rFonts w:ascii="Arial" w:hAnsi="Arial"/>
          <w:u w:val="single"/>
        </w:rPr>
        <w:t xml:space="preserve">              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                                                                                      </w:t>
      </w:r>
    </w:p>
    <w:p w14:paraId="1BC5B68F" w14:textId="77777777" w:rsidR="00372B0B" w:rsidRDefault="00372B0B">
      <w:pPr>
        <w:ind w:firstLine="5040"/>
        <w:rPr>
          <w:rFonts w:ascii="Arial" w:hAnsi="Arial"/>
        </w:rPr>
      </w:pPr>
      <w:r>
        <w:rPr>
          <w:rFonts w:ascii="Arial" w:hAnsi="Arial"/>
        </w:rPr>
        <w:t>Judge/Court Commissioner</w:t>
      </w:r>
    </w:p>
    <w:p w14:paraId="0AF93D1B" w14:textId="77777777" w:rsidR="00372B0B" w:rsidRDefault="00372B0B">
      <w:pPr>
        <w:rPr>
          <w:rFonts w:ascii="Arial" w:hAnsi="Arial"/>
        </w:rPr>
      </w:pPr>
    </w:p>
    <w:p w14:paraId="16A9EE48" w14:textId="77777777" w:rsidR="00372B0B" w:rsidRDefault="00372B0B">
      <w:pPr>
        <w:rPr>
          <w:rFonts w:ascii="Arial" w:hAnsi="Arial"/>
        </w:rPr>
      </w:pPr>
    </w:p>
    <w:p w14:paraId="1026FFD9" w14:textId="77777777" w:rsidR="00372B0B" w:rsidRDefault="00372B0B">
      <w:pPr>
        <w:rPr>
          <w:rFonts w:ascii="Arial" w:hAnsi="Arial"/>
        </w:rPr>
      </w:pPr>
      <w:r>
        <w:rPr>
          <w:rFonts w:ascii="Arial" w:hAnsi="Arial"/>
          <w:u w:val="single"/>
        </w:rPr>
        <w:t xml:space="preserve">                           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                                                                        </w:t>
      </w:r>
    </w:p>
    <w:p w14:paraId="4331EA72" w14:textId="77777777" w:rsidR="00372B0B" w:rsidRDefault="00372B0B">
      <w:pPr>
        <w:tabs>
          <w:tab w:val="left" w:pos="-1440"/>
        </w:tabs>
        <w:ind w:left="5040" w:hanging="5040"/>
        <w:rPr>
          <w:rFonts w:ascii="Arial" w:hAnsi="Arial"/>
        </w:rPr>
      </w:pPr>
      <w:r>
        <w:rPr>
          <w:rFonts w:ascii="Arial" w:hAnsi="Arial"/>
        </w:rPr>
        <w:t>Deputy Prosecuting Attorney</w:t>
      </w:r>
      <w:r>
        <w:rPr>
          <w:rFonts w:ascii="Arial" w:hAnsi="Arial"/>
        </w:rPr>
        <w:tab/>
        <w:t>Juvenile</w:t>
      </w:r>
    </w:p>
    <w:p w14:paraId="6CFBDD3F" w14:textId="77777777" w:rsidR="00372B0B" w:rsidRDefault="00372B0B">
      <w:pPr>
        <w:rPr>
          <w:rFonts w:ascii="Arial" w:hAnsi="Arial"/>
        </w:rPr>
      </w:pPr>
    </w:p>
    <w:p w14:paraId="15639ED1" w14:textId="77777777" w:rsidR="00372B0B" w:rsidRPr="0004578B" w:rsidRDefault="00372B0B">
      <w:pPr>
        <w:rPr>
          <w:rFonts w:ascii="Arial" w:hAnsi="Arial"/>
        </w:rPr>
      </w:pPr>
      <w:r>
        <w:rPr>
          <w:rFonts w:ascii="Arial" w:hAnsi="Arial"/>
        </w:rPr>
        <w:t>WSBA #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04578B">
        <w:rPr>
          <w:rFonts w:ascii="Arial" w:hAnsi="Arial"/>
        </w:rPr>
        <w:tab/>
        <w:t>Juvenile Address:</w:t>
      </w:r>
      <w:r w:rsidR="0004578B">
        <w:rPr>
          <w:rFonts w:ascii="Arial" w:hAnsi="Arial"/>
        </w:rPr>
        <w:tab/>
      </w:r>
      <w:r w:rsidR="0004578B">
        <w:rPr>
          <w:rFonts w:ascii="Arial" w:hAnsi="Arial"/>
        </w:rPr>
        <w:tab/>
      </w:r>
      <w:r w:rsidR="0004578B">
        <w:rPr>
          <w:rFonts w:ascii="Arial" w:hAnsi="Arial"/>
        </w:rPr>
        <w:tab/>
      </w:r>
      <w:r w:rsidR="0004578B">
        <w:rPr>
          <w:rFonts w:ascii="Arial" w:hAnsi="Arial"/>
        </w:rPr>
        <w:tab/>
      </w:r>
    </w:p>
    <w:p w14:paraId="29D0852E" w14:textId="77777777" w:rsidR="00372B0B" w:rsidRDefault="00372B0B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                                 </w:t>
      </w:r>
    </w:p>
    <w:p w14:paraId="3F91F39A" w14:textId="77777777" w:rsidR="00372B0B" w:rsidRDefault="00372B0B">
      <w:pPr>
        <w:rPr>
          <w:rFonts w:ascii="Arial" w:hAnsi="Arial"/>
        </w:rPr>
      </w:pPr>
      <w:r>
        <w:rPr>
          <w:rFonts w:ascii="Arial" w:hAnsi="Arial"/>
        </w:rPr>
        <w:t>Attorney For Juvenile</w:t>
      </w:r>
      <w:r w:rsidR="0004578B">
        <w:rPr>
          <w:rFonts w:ascii="Arial" w:hAnsi="Arial"/>
        </w:rPr>
        <w:tab/>
      </w:r>
      <w:r w:rsidR="0004578B">
        <w:rPr>
          <w:rFonts w:ascii="Arial" w:hAnsi="Arial"/>
        </w:rPr>
        <w:tab/>
      </w:r>
      <w:r w:rsidR="0004578B">
        <w:rPr>
          <w:rFonts w:ascii="Arial" w:hAnsi="Arial"/>
        </w:rPr>
        <w:tab/>
      </w:r>
      <w:r w:rsidR="0004578B">
        <w:rPr>
          <w:rFonts w:ascii="Arial" w:hAnsi="Arial"/>
        </w:rPr>
        <w:tab/>
      </w:r>
      <w:r w:rsidR="0004578B">
        <w:rPr>
          <w:rFonts w:ascii="Arial" w:hAnsi="Arial"/>
        </w:rPr>
        <w:tab/>
        <w:t>Juvenile Phone number:</w:t>
      </w:r>
    </w:p>
    <w:p w14:paraId="5D3B3622" w14:textId="77777777" w:rsidR="00372B0B" w:rsidRDefault="00372B0B"/>
    <w:p w14:paraId="4398925D" w14:textId="77777777" w:rsidR="00372B0B" w:rsidRDefault="00372B0B">
      <w:pPr>
        <w:rPr>
          <w:rFonts w:ascii="Arial" w:hAnsi="Arial"/>
        </w:rPr>
      </w:pPr>
      <w:r>
        <w:rPr>
          <w:rFonts w:ascii="Arial" w:hAnsi="Arial"/>
        </w:rPr>
        <w:t>WSBA #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sectPr w:rsidR="00372B0B">
      <w:pgSz w:w="12240" w:h="15840"/>
      <w:pgMar w:top="1440" w:right="1296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0"/>
        </w:tabs>
        <w:ind w:left="720" w:hanging="720"/>
      </w:pPr>
      <w:rPr>
        <w:rFonts w:ascii="Goudy Old Style" w:hAnsi="Goudy Old Style"/>
        <w:sz w:val="17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num w:numId="1" w16cid:durableId="535582498">
    <w:abstractNumId w:val="0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79"/>
    <w:rsid w:val="0004578B"/>
    <w:rsid w:val="00372B0B"/>
    <w:rsid w:val="00780D66"/>
    <w:rsid w:val="008B7279"/>
    <w:rsid w:val="00B760A2"/>
    <w:rsid w:val="00CA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29AEF2E"/>
  <w15:chartTrackingRefBased/>
  <w15:docId w15:val="{704F3971-3538-4F05-877C-BD36CD98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"/>
      </w:numPr>
      <w:ind w:left="720" w:hanging="720"/>
      <w:outlineLv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2992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COURT OF WASHINGTON</vt:lpstr>
    </vt:vector>
  </TitlesOfParts>
  <Company>Benton County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 OF WASHINGTON</dc:title>
  <dc:subject/>
  <dc:creator>hdr</dc:creator>
  <cp:keywords/>
  <dc:description/>
  <cp:lastModifiedBy>Rosa Garcia</cp:lastModifiedBy>
  <cp:revision>2</cp:revision>
  <cp:lastPrinted>2003-07-16T16:00:00Z</cp:lastPrinted>
  <dcterms:created xsi:type="dcterms:W3CDTF">2023-12-13T00:38:00Z</dcterms:created>
  <dcterms:modified xsi:type="dcterms:W3CDTF">2023-12-13T00:38:00Z</dcterms:modified>
</cp:coreProperties>
</file>